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bookmarkStart w:id="0" w:name="__DdeLink__299_1767347605"/>
      <w:r>
        <w:rPr>
          <w:rFonts w:ascii="Arial" w:hAnsi="Arial"/>
          <w:b/>
          <w:bCs/>
        </w:rPr>
        <w:t>По вопросам продаж и поддержки обращайтесь:</w:t>
      </w:r>
    </w:p>
    <w:tbl>
      <w:tblPr>
        <w:tblW w:w="10248" w:type="dxa"/>
        <w:jc w:val="left"/>
        <w:tblInd w:w="-26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2592"/>
        <w:gridCol w:w="2770"/>
        <w:gridCol w:w="2616"/>
        <w:gridCol w:w="2269"/>
      </w:tblGrid>
      <w:tr>
        <w:trPr/>
        <w:tc>
          <w:tcPr>
            <w:tcW w:w="2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Архангельск (8182)63-90-72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Астана +7(7172)727-132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Белгород (4722)40-23-64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Брянск (4832)59-03-52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Владивосток (423)249-28-31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Волгоград (844)278-03-48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Вологда (8172)26-41-59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Воронеж (473)204-51-73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Екатеринбург (343)384-55-89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Иваново (4932)77-34-06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Ижевск (3412)26-03-58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Казань (843)206-01-48</w:t>
            </w:r>
          </w:p>
        </w:tc>
        <w:tc>
          <w:tcPr>
            <w:tcW w:w="2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Калининград (4012)72-03-81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Калуга (4842)92-23-67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Кемерово (3842)65-04-62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Киров (8332)68-02-04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Краснодар (861)203-40-90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Красноярск (391)204-63-61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Курск (4712)77-13-04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Липецк (4742)52-20-81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Магнитогорск (3519)55-03-13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Москва (495)268-04-70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Мурманск (8152)59-64-93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Нижний Новгород (831)429-08-12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Новокузнецк (3843)20-46-81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Новосибирск (383)227-86-73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Орел (4862)44-53-42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Оренбург (3532)37-68-04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Пенза (8412)22-31-16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Пермь (342)205-81-47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Ростов-на-Дону (863)308-18-15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Рязань (4912)46-61-64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Самара (846)206-03-16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Санкт-Петербург (812)309-46-40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Саратов (845)249-38-78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Смоленск (4812)29-41-54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Сочи (862)225-72-31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Ставрополь (8652)20-65-13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Тверь (4822)63-31-35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Томск (3822)98-41-53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Тула (4872)74-02-29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Тюмень (3452)66-21-18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Ульяновск (8422)24-23-59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Уфа (347)229-48-12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Челябинск (351)202-03-61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Череповец (8202)49-02-64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Ярославль (4852)69-52-93</w:t>
            </w:r>
          </w:p>
        </w:tc>
      </w:tr>
    </w:tbl>
    <w:p>
      <w:pPr>
        <w:pStyle w:val="Normal"/>
        <w:jc w:val="center"/>
        <w:rPr/>
      </w:pPr>
      <w:r>
        <w:rPr>
          <w:rFonts w:ascii="Arial" w:hAnsi="Arial"/>
          <w:b/>
          <w:bCs/>
          <w:sz w:val="20"/>
          <w:szCs w:val="20"/>
        </w:rPr>
        <w:t>Опросный лист отправлять: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hyperlink r:id="rId2">
        <w:bookmarkEnd w:id="0"/>
        <w:r>
          <w:rPr>
            <w:rStyle w:val="Style14"/>
            <w:rFonts w:ascii="Arial" w:hAnsi="Arial"/>
            <w:b/>
            <w:bCs/>
            <w:sz w:val="20"/>
            <w:szCs w:val="20"/>
          </w:rPr>
          <w:t>evc@nt-rt.ru</w:t>
        </w:r>
      </w:hyperlink>
    </w:p>
    <w:p>
      <w:pPr>
        <w:pStyle w:val="Normal"/>
        <w:jc w:val="center"/>
        <w:rPr>
          <w:rFonts w:ascii="Arial" w:hAnsi="Arial"/>
          <w:b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  <w:sz w:val="28"/>
          <w:szCs w:val="28"/>
        </w:rPr>
        <w:t>Опросный лист заказа насосного оборудования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  <w:sz w:val="22"/>
        </w:rPr>
        <w:t>Заказчик_______________________________________________________________________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  <w:sz w:val="22"/>
        </w:rPr>
        <w:t xml:space="preserve">Количество ________________ шт. </w:t>
        <w:tab/>
        <w:t>Аналог______________________________________</w:t>
      </w:r>
    </w:p>
    <w:p>
      <w:pPr>
        <w:pStyle w:val="Normal"/>
        <w:spacing w:lineRule="auto" w:line="360"/>
        <w:rPr>
          <w:rFonts w:ascii="Arial" w:hAnsi="Arial"/>
        </w:rPr>
      </w:pPr>
      <w:r>
        <w:rPr>
          <w:rFonts w:ascii="Arial" w:hAnsi="Arial"/>
          <w:sz w:val="22"/>
        </w:rPr>
        <w:t>Годовая (перспективная) потребность ___________________________________________шт.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tbl>
      <w:tblPr>
        <w:tblW w:w="9918" w:type="dxa"/>
        <w:jc w:val="left"/>
        <w:tblInd w:w="9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3" w:type="dxa"/>
          <w:bottom w:w="0" w:type="dxa"/>
          <w:right w:w="108" w:type="dxa"/>
        </w:tblCellMar>
        <w:tblLook w:val="0000"/>
      </w:tblPr>
      <w:tblGrid>
        <w:gridCol w:w="1192"/>
        <w:gridCol w:w="5361"/>
        <w:gridCol w:w="1567"/>
        <w:gridCol w:w="1797"/>
      </w:tblGrid>
      <w:tr>
        <w:trPr>
          <w:trHeight w:val="280" w:hRule="atLeast"/>
        </w:trPr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 xml:space="preserve">№ 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Cs/>
                <w:sz w:val="22"/>
              </w:rPr>
              <w:t>Наименование параметра</w:t>
            </w:r>
            <w:r>
              <w:rPr>
                <w:rFonts w:ascii="Arial" w:hAnsi="Arial"/>
                <w:bCs/>
                <w:sz w:val="22"/>
                <w:lang w:val="en-US"/>
              </w:rPr>
              <w:t xml:space="preserve">  </w:t>
            </w:r>
            <w:r>
              <w:rPr>
                <w:rFonts w:ascii="Arial" w:hAnsi="Arial"/>
                <w:bCs/>
                <w:sz w:val="22"/>
              </w:rPr>
              <w:t>(характеристики)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Размерность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Требования заказчика</w:t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</w:p>
        </w:tc>
        <w:tc>
          <w:tcPr>
            <w:tcW w:w="8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ФУНКЦИОНАЛЬНЫЕ</w:t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1.1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Подача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  <w:r>
              <w:rPr>
                <w:rFonts w:ascii="Arial" w:hAnsi="Arial"/>
                <w:sz w:val="22"/>
              </w:rPr>
              <w:t>/ч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1.2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Напор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1.3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Давление на входе / выходе (не более)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кгс/см</w:t>
            </w:r>
            <w:r>
              <w:rPr>
                <w:rFonts w:ascii="Arial" w:hAnsi="Arial"/>
                <w:sz w:val="22"/>
                <w:vertAlign w:val="superscript"/>
                <w:lang w:val="en-US"/>
              </w:rPr>
              <w:t>2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1.5</w:t>
            </w:r>
          </w:p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2"/>
                <w:szCs w:val="12"/>
              </w:rPr>
              <w:t>Кавитационный запас (не более)</w:t>
            </w:r>
          </w:p>
          <w:p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1.4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Для полупогружных (погружных) насосов: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1.5.1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Глубина погружения (расстояние от поверхности жидкости до всасывающего патрубка)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2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ПЕРЕКАЧИВАЕМАЯ СРЕДА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2.1</w:t>
            </w:r>
          </w:p>
        </w:tc>
        <w:tc>
          <w:tcPr>
            <w:tcW w:w="8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Наименование перекачиваемой среды</w:t>
            </w:r>
          </w:p>
        </w:tc>
      </w:tr>
      <w:tr>
        <w:trPr>
          <w:trHeight w:val="354" w:hRule="atLeast"/>
        </w:trPr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2.2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Содержание твердых частиц:</w:t>
            </w:r>
          </w:p>
        </w:tc>
        <w:tc>
          <w:tcPr>
            <w:tcW w:w="33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2.2.1</w:t>
            </w:r>
          </w:p>
        </w:tc>
        <w:tc>
          <w:tcPr>
            <w:tcW w:w="8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Объемная концентрация</w:t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2.2.2%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Размеры частиц (абразивных/неабразивных)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мм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  <w:lang w:val="en-US"/>
              </w:rPr>
            </w:pPr>
            <w:r>
              <w:rPr>
                <w:rFonts w:ascii="Arial" w:hAnsi="Arial"/>
                <w:sz w:val="22"/>
                <w:lang w:val="en-US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2.3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Рабочая температура ,</w:t>
            </w:r>
            <w:r>
              <w:rPr>
                <w:rFonts w:ascii="Arial" w:hAnsi="Arial"/>
                <w:sz w:val="22"/>
                <w:lang w:val="en-US"/>
              </w:rPr>
              <w:t>tp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vertAlign w:val="superscript"/>
              </w:rPr>
              <w:t>0</w:t>
            </w:r>
            <w:r>
              <w:rPr>
                <w:rFonts w:ascii="Arial" w:hAnsi="Arial"/>
                <w:sz w:val="22"/>
              </w:rPr>
              <w:t>С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2.4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Вязкость (кинематическая) при </w:t>
            </w:r>
            <w:r>
              <w:rPr>
                <w:rFonts w:ascii="Arial" w:hAnsi="Arial"/>
                <w:sz w:val="22"/>
                <w:lang w:val="en-US"/>
              </w:rPr>
              <w:t>tp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сСт (</w:t>
            </w:r>
            <w:r>
              <w:rPr>
                <w:rFonts w:ascii="Arial" w:hAnsi="Arial"/>
                <w:sz w:val="22"/>
                <w:lang w:val="en-US"/>
              </w:rPr>
              <w:t>м</w:t>
            </w:r>
            <w:r>
              <w:rPr>
                <w:rFonts w:ascii="Arial" w:hAnsi="Arial"/>
                <w:sz w:val="22"/>
              </w:rPr>
              <w:t>м</w:t>
            </w:r>
            <w:r>
              <w:rPr>
                <w:rFonts w:ascii="Arial" w:hAnsi="Arial"/>
                <w:sz w:val="22"/>
                <w:vertAlign w:val="superscript"/>
              </w:rPr>
              <w:t>2</w:t>
            </w:r>
            <w:r>
              <w:rPr>
                <w:rFonts w:ascii="Arial" w:hAnsi="Arial"/>
                <w:sz w:val="22"/>
              </w:rPr>
              <w:t>/с)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2.5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Плотность при </w:t>
            </w:r>
            <w:r>
              <w:rPr>
                <w:rFonts w:ascii="Arial" w:hAnsi="Arial"/>
                <w:sz w:val="22"/>
                <w:lang w:val="en-US"/>
              </w:rPr>
              <w:t>tp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кг/м</w:t>
            </w:r>
            <w:r>
              <w:rPr>
                <w:rFonts w:ascii="Arial" w:hAnsi="Arial"/>
                <w:sz w:val="22"/>
                <w:vertAlign w:val="superscript"/>
              </w:rPr>
              <w:t>3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3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МАТЕРИАЛЫ СТОЙКИЕ В ПЕРЕКАЧИВАЕМОЙ СРЕДЕ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8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СТАЛЬ 20Х13Л, 12Х18Н9Т, 35Л или другие</w:t>
            </w:r>
          </w:p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оловянистая бронза</w:t>
            </w:r>
          </w:p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- СЧ20</w:t>
            </w:r>
          </w:p>
          <w:p>
            <w:pPr>
              <w:pStyle w:val="Normal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 резина ИРП 1225, ИРП 1314</w:t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4</w:t>
            </w:r>
          </w:p>
        </w:tc>
        <w:tc>
          <w:tcPr>
            <w:tcW w:w="8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УПЛОТНЕНИЕ ВАЛА</w:t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4.1</w:t>
            </w:r>
          </w:p>
        </w:tc>
        <w:tc>
          <w:tcPr>
            <w:tcW w:w="8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Сальниковое одинарное/двойное (С/СД)</w:t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4.2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Торцовое одинарное/двойное (5/55)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5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УСЛОВИЯ ЭКСПЛУАТАЦИИ (УСТАНОВКИ)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5.1</w:t>
            </w:r>
          </w:p>
          <w:p>
            <w:pPr>
              <w:pStyle w:val="Normal"/>
              <w:jc w:val="center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Климатическое исполнение и категория размещения при эксплуатации по ГОСТ 15150-69</w:t>
            </w:r>
          </w:p>
        </w:tc>
        <w:tc>
          <w:tcPr>
            <w:tcW w:w="8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5.2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Класс взрывоопасности и пожарной зоны размещения по ПУЭ    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5.3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Необходимость подвода охлаждающей/обогревающей среды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да/нет</w:t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6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ПРИВОД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6.1</w:t>
            </w:r>
          </w:p>
        </w:tc>
        <w:tc>
          <w:tcPr>
            <w:tcW w:w="8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Напряжение, количество фаз</w:t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6.2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Частота сети 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</w:r>
          </w:p>
        </w:tc>
      </w:tr>
      <w:tr>
        <w:trPr/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7</w:t>
            </w:r>
          </w:p>
        </w:tc>
        <w:tc>
          <w:tcPr>
            <w:tcW w:w="53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ПРИЛОЖЕНИЕ: </w:t>
            </w:r>
            <w:r>
              <w:rPr>
                <w:rFonts w:ascii="Arial" w:hAnsi="Arial"/>
                <w:b/>
                <w:sz w:val="22"/>
              </w:rPr>
              <w:t>схема установки, другие   требования</w:t>
            </w:r>
          </w:p>
        </w:tc>
        <w:tc>
          <w:tcPr>
            <w:tcW w:w="15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17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</w:tr>
      <w:tr>
        <w:trPr>
          <w:trHeight w:val="148" w:hRule="atLeast"/>
        </w:trPr>
        <w:tc>
          <w:tcPr>
            <w:tcW w:w="1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93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/>
                <w:b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</w:r>
          </w:p>
        </w:tc>
        <w:tc>
          <w:tcPr>
            <w:tcW w:w="872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93" w:type="dxa"/>
            </w:tcMar>
          </w:tcPr>
          <w:p>
            <w:pPr>
              <w:pStyle w:val="Style21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tabs>
          <w:tab w:val="left" w:pos="3000" w:leader="none"/>
        </w:tabs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</w:r>
    </w:p>
    <w:p>
      <w:pPr>
        <w:pStyle w:val="Normal"/>
        <w:tabs>
          <w:tab w:val="left" w:pos="3000" w:leader="none"/>
        </w:tabs>
        <w:spacing w:lineRule="auto" w:line="360"/>
        <w:rPr>
          <w:rFonts w:ascii="Arial" w:hAnsi="Arial"/>
        </w:rPr>
      </w:pPr>
      <w:r>
        <w:rPr>
          <w:rFonts w:ascii="Arial" w:hAnsi="Arial"/>
          <w:sz w:val="20"/>
          <w:szCs w:val="18"/>
        </w:rPr>
        <w:t>Опросный лист заполнил (Ф.И.О., должность, дата):</w:t>
      </w:r>
    </w:p>
    <w:p>
      <w:pPr>
        <w:pStyle w:val="Normal"/>
        <w:tabs>
          <w:tab w:val="left" w:pos="3000" w:leader="none"/>
        </w:tabs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0"/>
          <w:szCs w:val="18"/>
        </w:rPr>
        <w:t>______________________________________________________________________________________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>____________________________________________________________________________________________________________________________________________________________________________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000" w:leader="none"/>
        </w:tabs>
        <w:spacing w:lineRule="auto" w:line="360"/>
        <w:jc w:val="both"/>
        <w:rPr>
          <w:rFonts w:ascii="Arial" w:hAnsi="Arial"/>
          <w:sz w:val="20"/>
          <w:szCs w:val="18"/>
        </w:rPr>
      </w:pPr>
      <w:r>
        <w:rPr>
          <w:rFonts w:ascii="Arial" w:hAnsi="Arial"/>
          <w:sz w:val="20"/>
          <w:szCs w:val="18"/>
        </w:rPr>
        <w:t>Адрес:_______________________________________________________________________________________________________________________________________________________________________</w:t>
      </w:r>
    </w:p>
    <w:p>
      <w:pPr>
        <w:pStyle w:val="Normal"/>
        <w:tabs>
          <w:tab w:val="left" w:pos="3000" w:leader="none"/>
        </w:tabs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sz w:val="20"/>
          <w:szCs w:val="18"/>
        </w:rPr>
        <w:t xml:space="preserve">Тел._______________________ факс____________________ </w:t>
      </w:r>
      <w:r>
        <w:rPr>
          <w:rFonts w:ascii="Arial" w:hAnsi="Arial"/>
          <w:sz w:val="20"/>
          <w:szCs w:val="18"/>
          <w:lang w:val="en-US"/>
        </w:rPr>
        <w:t>E</w:t>
      </w:r>
      <w:r>
        <w:rPr>
          <w:rFonts w:ascii="Arial" w:hAnsi="Arial"/>
          <w:sz w:val="20"/>
          <w:szCs w:val="18"/>
        </w:rPr>
        <w:t>-</w:t>
      </w:r>
      <w:r>
        <w:rPr>
          <w:rFonts w:ascii="Arial" w:hAnsi="Arial"/>
          <w:sz w:val="20"/>
          <w:szCs w:val="18"/>
          <w:lang w:val="en-US"/>
        </w:rPr>
        <w:t>mail_</w:t>
      </w:r>
      <w:r>
        <w:rPr>
          <w:rFonts w:ascii="Arial" w:hAnsi="Arial"/>
          <w:sz w:val="20"/>
          <w:szCs w:val="18"/>
        </w:rPr>
        <w:t>____________________________</w:t>
      </w:r>
    </w:p>
    <w:p>
      <w:pPr>
        <w:pStyle w:val="Normal"/>
        <w:spacing w:lineRule="auto" w:line="360"/>
        <w:jc w:val="center"/>
        <w:rPr/>
      </w:pPr>
      <w:r>
        <w:rPr>
          <w:rFonts w:ascii="Arial" w:hAnsi="Arial"/>
          <w:sz w:val="20"/>
        </w:rPr>
        <w:t>*К рассмотрению принимаются опросные листы с полностью заполненными строками</w:t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jc w:val="center"/>
        <w:rPr/>
      </w:pPr>
      <w:r>
        <w:rPr>
          <w:rFonts w:ascii="Arial" w:hAnsi="Arial"/>
          <w:b/>
          <w:bCs/>
        </w:rPr>
        <w:t>По вопросам продаж и поддержки обращайтесь:</w:t>
      </w:r>
    </w:p>
    <w:tbl>
      <w:tblPr>
        <w:tblW w:w="10248" w:type="dxa"/>
        <w:jc w:val="left"/>
        <w:tblInd w:w="-26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2592"/>
        <w:gridCol w:w="2770"/>
        <w:gridCol w:w="2616"/>
        <w:gridCol w:w="2269"/>
      </w:tblGrid>
      <w:tr>
        <w:trPr/>
        <w:tc>
          <w:tcPr>
            <w:tcW w:w="25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Архангельск (8182)63-90-72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Астана +7(7172)727-132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Белгород (4722)40-23-64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Брянск (4832)59-03-52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Владивосток (423)249-28-31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Волгоград (844)278-03-48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Вологда (8172)26-41-59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Воронеж (473)204-51-73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Екатеринбург (343)384-55-89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Иваново (4932)77-34-06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Ижевск (3412)26-03-58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Казань (843)206-01-48</w:t>
            </w:r>
          </w:p>
        </w:tc>
        <w:tc>
          <w:tcPr>
            <w:tcW w:w="27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Калининград (4012)72-03-81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Калуга (4842)92-23-67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Кемерово (3842)65-04-62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Киров (8332)68-02-04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Краснодар (861)203-40-90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Красноярск (391)204-63-61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Курск (4712)77-13-04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Липецк (4742)52-20-81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Магнитогорск (3519)55-03-13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Москва (495)268-04-70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Мурманск (8152)59-64-93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6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Нижний Новгород (831)429-08-12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Новокузнецк (3843)20-46-81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Новосибирск (383)227-86-73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Орел (4862)44-53-42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Оренбург (3532)37-68-04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Пенза (8412)22-31-16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Пермь (342)205-81-47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Ростов-на-Дону (863)308-18-15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Рязань (4912)46-61-64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Самара (846)206-03-16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Санкт-Петербург (812)309-46-40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Саратов (845)249-38-78</w:t>
            </w:r>
          </w:p>
        </w:tc>
        <w:tc>
          <w:tcPr>
            <w:tcW w:w="22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1" w:type="dxa"/>
            </w:tcMar>
          </w:tcPr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Смоленск (4812)29-41-54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Сочи (862)225-72-31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Ставрополь (8652)20-65-13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Тверь (4822)63-31-35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Томск (3822)98-41-53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Тула (4872)74-02-29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Тюмень (3452)66-21-18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Ульяновск (8422)24-23-59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Уфа (347)229-48-12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Челябинск (351)202-03-61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Череповец (8202)49-02-64 </w:t>
            </w:r>
          </w:p>
          <w:p>
            <w:pPr>
              <w:pStyle w:val="Style21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Ярославль (4852)69-52-93</w:t>
            </w:r>
          </w:p>
        </w:tc>
      </w:tr>
    </w:tbl>
    <w:p>
      <w:pPr>
        <w:pStyle w:val="Normal"/>
        <w:spacing w:lineRule="auto" w:line="360"/>
        <w:jc w:val="center"/>
        <w:rPr/>
      </w:pPr>
      <w:r>
        <w:rPr>
          <w:rFonts w:ascii="Arial" w:hAnsi="Arial"/>
          <w:b/>
          <w:bCs/>
          <w:sz w:val="20"/>
          <w:szCs w:val="20"/>
        </w:rPr>
        <w:t>Опросный лист отправлять:</w:t>
      </w:r>
      <w:r>
        <w:rPr>
          <w:rFonts w:ascii="Arial" w:hAnsi="Arial"/>
          <w:b/>
          <w:bCs/>
          <w:sz w:val="28"/>
          <w:szCs w:val="28"/>
        </w:rPr>
        <w:t xml:space="preserve"> </w:t>
      </w:r>
      <w:hyperlink r:id="rId3">
        <w:r>
          <w:rPr>
            <w:rStyle w:val="Style14"/>
            <w:rFonts w:ascii="Arial" w:hAnsi="Arial"/>
            <w:b/>
            <w:bCs/>
            <w:sz w:val="20"/>
            <w:szCs w:val="20"/>
          </w:rPr>
          <w:t>evc@nt-rt.ru</w:t>
        </w:r>
      </w:hyperlink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 PL SungtiL GB" w:cs="unifont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639d"/>
    <w:pPr>
      <w:widowControl w:val="false"/>
      <w:bidi w:val="0"/>
      <w:jc w:val="left"/>
    </w:pPr>
    <w:rPr>
      <w:rFonts w:ascii="Liberation Serif" w:hAnsi="Liberation Serif" w:eastAsia="AR PL SungtiL GB" w:cs="unifont"/>
      <w:color w:val="00000A"/>
      <w:sz w:val="24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rsid w:val="003d639d"/>
    <w:rPr>
      <w:color w:val="000080"/>
      <w:u w:val="single"/>
    </w:rPr>
  </w:style>
  <w:style w:type="paragraph" w:styleId="Style15" w:customStyle="1">
    <w:name w:val="Заголовок"/>
    <w:basedOn w:val="Normal"/>
    <w:next w:val="Style16"/>
    <w:qFormat/>
    <w:rsid w:val="003d639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tyle16">
    <w:name w:val="Основной текст"/>
    <w:basedOn w:val="Normal"/>
    <w:rsid w:val="003d639d"/>
    <w:pPr>
      <w:spacing w:lineRule="auto" w:line="288" w:before="0" w:after="140"/>
    </w:pPr>
    <w:rPr/>
  </w:style>
  <w:style w:type="paragraph" w:styleId="Style17">
    <w:name w:val="Список"/>
    <w:basedOn w:val="Style16"/>
    <w:rsid w:val="003d639d"/>
    <w:pPr/>
    <w:rPr/>
  </w:style>
  <w:style w:type="paragraph" w:styleId="Style18">
    <w:name w:val="Название"/>
    <w:basedOn w:val="Normal"/>
    <w:pPr>
      <w:suppressLineNumbers/>
      <w:spacing w:before="120" w:after="120"/>
    </w:pPr>
    <w:rPr>
      <w:rFonts w:cs="unifont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unifont"/>
    </w:rPr>
  </w:style>
  <w:style w:type="paragraph" w:styleId="Style20">
    <w:name w:val="Заглавие"/>
    <w:basedOn w:val="Normal"/>
    <w:rsid w:val="003d639d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3d639d"/>
    <w:pPr>
      <w:suppressLineNumbers/>
    </w:pPr>
    <w:rPr/>
  </w:style>
  <w:style w:type="paragraph" w:styleId="Style21" w:customStyle="1">
    <w:name w:val="Содержимое таблицы"/>
    <w:basedOn w:val="Normal"/>
    <w:qFormat/>
    <w:rsid w:val="003d639d"/>
    <w:pPr>
      <w:suppressLineNumbers/>
    </w:pPr>
    <w:rPr/>
  </w:style>
  <w:style w:type="paragraph" w:styleId="Style22" w:customStyle="1">
    <w:name w:val="Заголовок таблицы"/>
    <w:basedOn w:val="Style21"/>
    <w:qFormat/>
    <w:rsid w:val="003d639d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vc@nt-rt.ru" TargetMode="External"/><Relationship Id="rId3" Type="http://schemas.openxmlformats.org/officeDocument/2006/relationships/hyperlink" Target="mailto:evc@nt-rt.ru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Application>LibreOffice/5.0.3.2$Linux_x86 LibreOffice_project/00m0$Build-2</Application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2016-05-08T13:12:00Z</dcterms:created>
  <dc:creator>ecv.nt-rt.ru  </dc:creator>
  <dc:language>ru-RU</dc:language>
  <cp:lastModifiedBy>ecv.nt-rt.ru  </cp:lastModifiedBy>
  <dcterms:modified xsi:type="dcterms:W3CDTF">2016-05-13T11:53:41Z</dcterms:modified>
  <cp:revision>6</cp:revision>
  <dc:subject>ЭЦВ || Опросный лист на агрегаты электронасосные ЭЦВ 8, ЭЦВ 10, ЭЦВ 12, 2 ЭЦВ 8, 2 ЭЦВ 10, 2 ЭЦВ 12. Бланк заказа скважинных насосов ЭЦВ8, ЭЦВ10, ЭЦВ12, 2ЭЦВ8, 2ЭЦВ10, 2ЭЦВ12. Производство ГМС Ливгидромаш, Лив Гидромаш, Livgidromash, Ливны. Дилер ГКНТ. Поставка Россия и Казахстан.</dc:subject>
  <dc:title>ЭЦВ || Опросный лист на агрегаты электронасосные ЭЦВ 8, ЭЦВ 10, ЭЦВ 12, 2 ЭЦВ 8, 2 ЭЦВ 10, 2 ЭЦВ 12. Бланк заказа скважинных насосов ЭЦВ8, ЭЦВ10, ЭЦВ12, 2ЭЦВ8, 2ЭЦВ10, 2ЭЦВ12. Производство ГМС Ливгидромаш, Лив Гидромаш, Livgidromash, Ливны. Дилер ГКНТ. Поставка Россия и Казахстан.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